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120" w:before="120"/>
        <w:ind w:firstLine="0" w:left="120" w:right="120"/>
        <w:jc w:val="right"/>
        <w:rPr>
          <w:b w:val="1"/>
        </w:rPr>
      </w:pPr>
      <w:r>
        <w:rPr>
          <w:b w:val="1"/>
        </w:rPr>
        <w:t>ФИО</w:t>
      </w: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-491100</wp:posOffset>
            </wp:positionH>
            <wp:positionV relativeFrom="page">
              <wp:posOffset>447675</wp:posOffset>
            </wp:positionV>
            <wp:extent cx="2400300" cy="3228974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400300" cy="322897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120" w:before="120"/>
        <w:ind w:firstLine="0" w:left="120" w:right="120"/>
        <w:jc w:val="right"/>
      </w:pPr>
      <w:r>
        <w:t>Бурмистрова Алеся Юрьевна</w:t>
      </w:r>
    </w:p>
    <w:p w14:paraId="04000000">
      <w:pPr>
        <w:spacing w:after="120" w:before="120"/>
        <w:ind w:firstLine="0" w:left="120" w:right="120"/>
        <w:jc w:val="right"/>
      </w:pPr>
    </w:p>
    <w:p w14:paraId="05000000">
      <w:pPr>
        <w:spacing w:after="120" w:before="120"/>
        <w:ind w:firstLine="0" w:left="120" w:right="120"/>
        <w:jc w:val="right"/>
        <w:rPr>
          <w:b w:val="1"/>
        </w:rPr>
      </w:pPr>
      <w:r>
        <w:rPr>
          <w:b w:val="1"/>
        </w:rPr>
        <w:t>Должность</w:t>
      </w:r>
    </w:p>
    <w:p w14:paraId="06000000">
      <w:pPr>
        <w:spacing w:after="120" w:before="120"/>
        <w:ind w:firstLine="0" w:left="120" w:right="120"/>
        <w:jc w:val="right"/>
      </w:pPr>
      <w:r>
        <w:t>Генеральный директор</w:t>
      </w:r>
    </w:p>
    <w:p w14:paraId="07000000">
      <w:pPr>
        <w:spacing w:after="120" w:before="120"/>
        <w:ind w:firstLine="0" w:left="120" w:right="120"/>
        <w:jc w:val="right"/>
      </w:pPr>
    </w:p>
    <w:p w14:paraId="08000000">
      <w:pPr>
        <w:spacing w:after="120" w:before="120"/>
        <w:ind w:firstLine="0" w:left="120" w:right="120"/>
        <w:jc w:val="right"/>
      </w:pPr>
    </w:p>
    <w:p w14:paraId="09000000">
      <w:pPr>
        <w:spacing w:after="120" w:before="120"/>
        <w:ind w:firstLine="0" w:left="120" w:right="120"/>
        <w:jc w:val="right"/>
      </w:pPr>
    </w:p>
    <w:p w14:paraId="0A000000">
      <w:pPr>
        <w:spacing w:after="120" w:before="120"/>
        <w:ind w:firstLine="0" w:left="120" w:right="120"/>
        <w:jc w:val="right"/>
      </w:pPr>
    </w:p>
    <w:p w14:paraId="0B000000">
      <w:pPr>
        <w:spacing w:after="120" w:before="120"/>
        <w:ind w:firstLine="0" w:left="120" w:right="120"/>
        <w:jc w:val="right"/>
      </w:pPr>
    </w:p>
    <w:p w14:paraId="0C000000">
      <w:pPr>
        <w:spacing w:after="120" w:before="120"/>
        <w:ind w:firstLine="0" w:left="120" w:right="120"/>
        <w:jc w:val="right"/>
      </w:pPr>
    </w:p>
    <w:p w14:paraId="0D000000">
      <w:pPr>
        <w:spacing w:after="120" w:before="120"/>
        <w:ind w:firstLine="0" w:left="120" w:right="120"/>
        <w:jc w:val="right"/>
      </w:pPr>
    </w:p>
    <w:p w14:paraId="0E000000">
      <w:pPr>
        <w:spacing w:after="120" w:before="120"/>
        <w:ind w:firstLine="0" w:left="120" w:right="120"/>
        <w:jc w:val="right"/>
      </w:pPr>
    </w:p>
    <w:p w14:paraId="0F000000">
      <w:pPr>
        <w:spacing w:after="120" w:before="120"/>
        <w:ind w:firstLine="0" w:left="120" w:right="120"/>
        <w:jc w:val="right"/>
      </w:pPr>
    </w:p>
    <w:p w14:paraId="10000000">
      <w:pPr>
        <w:spacing w:after="120" w:before="120"/>
        <w:ind w:firstLine="0" w:left="120" w:right="120"/>
        <w:jc w:val="right"/>
        <w:rPr>
          <w:b w:val="1"/>
        </w:rPr>
      </w:pPr>
      <w:r>
        <w:rPr>
          <w:b w:val="1"/>
        </w:rPr>
        <w:t>Информация об образовании</w:t>
      </w:r>
    </w:p>
    <w:p w14:paraId="11000000">
      <w:pPr>
        <w:spacing w:after="120" w:before="120"/>
        <w:ind w:firstLine="0" w:left="120" w:right="120"/>
      </w:pPr>
      <w:r>
        <w:t>ГОУ СПО «Калининградский медицинский</w:t>
      </w:r>
    </w:p>
    <w:p w14:paraId="12000000">
      <w:pPr>
        <w:spacing w:after="120" w:before="120"/>
        <w:ind w:firstLine="0" w:left="120" w:right="120"/>
      </w:pPr>
      <w:r>
        <w:t>колледж, 2006г.</w:t>
      </w:r>
    </w:p>
    <w:p w14:paraId="13000000">
      <w:pPr>
        <w:spacing w:after="120" w:before="120"/>
        <w:ind w:firstLine="0" w:left="120" w:right="120"/>
      </w:pPr>
      <w:r>
        <w:t>Специальность – Стоматология.</w:t>
      </w:r>
    </w:p>
    <w:p w14:paraId="14000000">
      <w:pPr>
        <w:spacing w:after="120" w:before="120"/>
        <w:ind w:firstLine="0" w:left="120" w:right="120"/>
      </w:pPr>
      <w:r>
        <w:t>Квалификация – Зубной врач.</w:t>
      </w:r>
    </w:p>
    <w:p w14:paraId="15000000">
      <w:pPr>
        <w:spacing w:after="120" w:before="120"/>
        <w:ind w:firstLine="0" w:left="120" w:right="120"/>
      </w:pPr>
      <w:r>
        <w:t>Повышение квалификации в ФГАО УВО</w:t>
      </w:r>
    </w:p>
    <w:p w14:paraId="16000000">
      <w:pPr>
        <w:spacing w:after="120" w:before="120"/>
        <w:ind w:firstLine="0" w:left="120" w:right="120"/>
      </w:pPr>
      <w:r>
        <w:t>«Балтийский Федеральный Университет им.</w:t>
      </w:r>
    </w:p>
    <w:p w14:paraId="17000000">
      <w:pPr>
        <w:spacing w:after="120" w:before="120"/>
        <w:ind w:firstLine="0" w:left="120" w:right="120"/>
      </w:pPr>
      <w:r>
        <w:t>Иммануила Канта», 2016г.</w:t>
      </w:r>
    </w:p>
    <w:p w14:paraId="18000000">
      <w:pPr>
        <w:spacing w:after="120" w:before="120"/>
        <w:ind w:firstLine="0" w:left="120" w:right="120"/>
      </w:pPr>
      <w:r>
        <w:t>«Стоматологическая помощь населению».</w:t>
      </w:r>
    </w:p>
    <w:p w14:paraId="19000000"/>
    <w:p w14:paraId="1A000000">
      <w:pPr>
        <w:spacing w:after="120" w:before="120"/>
        <w:ind w:firstLine="0" w:left="120" w:right="120"/>
      </w:pPr>
      <w:r>
        <w:t>ЧУ «Образовательная организация</w:t>
      </w:r>
    </w:p>
    <w:p w14:paraId="1B000000">
      <w:pPr>
        <w:spacing w:after="120" w:before="120"/>
        <w:ind w:firstLine="0" w:left="120" w:right="120"/>
      </w:pPr>
      <w:r>
        <w:t>дополнительного профессионального</w:t>
      </w:r>
    </w:p>
    <w:p w14:paraId="1C000000">
      <w:pPr>
        <w:spacing w:after="120" w:before="120"/>
        <w:ind w:firstLine="0" w:left="120" w:right="120"/>
      </w:pPr>
      <w:r>
        <w:t>образования «Международная академия</w:t>
      </w:r>
    </w:p>
    <w:p w14:paraId="1D000000">
      <w:pPr>
        <w:spacing w:after="120" w:before="120"/>
        <w:ind w:firstLine="0" w:left="120" w:right="120"/>
      </w:pPr>
      <w:r>
        <w:t>экспертизы и оценки»</w:t>
      </w:r>
    </w:p>
    <w:p w14:paraId="1E000000">
      <w:pPr>
        <w:spacing w:after="120" w:before="120"/>
        <w:ind w:firstLine="0" w:left="120" w:right="120"/>
      </w:pPr>
      <w:r>
        <w:t>Срок действия до 30.11.2025</w:t>
      </w:r>
    </w:p>
    <w:p w14:paraId="1F000000">
      <w:pPr>
        <w:spacing w:after="120" w:before="120"/>
        <w:ind w:firstLine="0" w:left="120" w:right="120"/>
      </w:pPr>
      <w:r>
        <w:t>Специальность «Стоматология»</w:t>
      </w:r>
    </w:p>
    <w:p w14:paraId="20000000"/>
    <w:p w14:paraId="21000000"/>
    <w:p w14:paraId="22000000"/>
    <w:p w14:paraId="23000000"/>
    <w:p w14:paraId="24000000">
      <w:pPr>
        <w:pStyle w:val="Style_1"/>
      </w:pPr>
    </w:p>
    <w:sectPr>
      <w:headerReference r:id="rId1" w:type="default"/>
      <w:pgSz w:h="16838" w:orient="portrait" w:w="11906"/>
      <w:pgMar w:bottom="1134" w:left="1304" w:right="737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2024-03-02T13:18:04Z</dcterms:modified>
</cp:coreProperties>
</file>